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767B" w14:textId="64E087D4" w:rsidR="00E928C4" w:rsidRDefault="00196215" w:rsidP="008D5E70">
      <w:pPr>
        <w:spacing w:after="0" w:line="240" w:lineRule="auto"/>
        <w:rPr>
          <w:rFonts w:cstheme="minorHAnsi"/>
          <w:lang w:val="ro-RO"/>
        </w:rPr>
      </w:pPr>
      <w:r w:rsidRPr="00C068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14C7B40C" wp14:editId="1EE2D6CC">
            <wp:simplePos x="0" y="0"/>
            <wp:positionH relativeFrom="margin">
              <wp:posOffset>178435</wp:posOffset>
            </wp:positionH>
            <wp:positionV relativeFrom="topMargin">
              <wp:align>bottom</wp:align>
            </wp:positionV>
            <wp:extent cx="6313170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1509" y="21149"/>
                <wp:lineTo x="21509" y="0"/>
                <wp:lineTo x="0" y="0"/>
              </wp:wrapPolygon>
            </wp:wrapTight>
            <wp:docPr id="1608651796" name="Picture 160865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9069A0" w14:textId="77777777" w:rsidR="00776B1D" w:rsidRPr="008D5E70" w:rsidRDefault="00776B1D" w:rsidP="008D5E70">
      <w:pPr>
        <w:spacing w:after="0" w:line="240" w:lineRule="auto"/>
        <w:rPr>
          <w:rFonts w:cstheme="minorHAnsi"/>
          <w:lang w:val="ro-RO"/>
        </w:rPr>
      </w:pPr>
    </w:p>
    <w:p w14:paraId="66572C84" w14:textId="77777777" w:rsidR="00EE2A63" w:rsidRPr="008D5E70" w:rsidRDefault="00EE2A63" w:rsidP="008D5E7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o-RO"/>
        </w:rPr>
      </w:pPr>
    </w:p>
    <w:p w14:paraId="344F1E9A" w14:textId="685F357F" w:rsidR="009C6FB9" w:rsidRDefault="009C6FB9" w:rsidP="008D5E7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o-RO"/>
        </w:rPr>
      </w:pPr>
      <w:r w:rsidRPr="009C6FB9">
        <w:rPr>
          <w:rFonts w:cstheme="minorHAnsi"/>
          <w:b/>
          <w:bCs/>
          <w:sz w:val="28"/>
          <w:szCs w:val="28"/>
          <w:lang w:val="ro-RO"/>
        </w:rPr>
        <w:t xml:space="preserve">PRESS RELEASE </w:t>
      </w:r>
      <w:r w:rsidR="00BD1A8E">
        <w:rPr>
          <w:rFonts w:cstheme="minorHAnsi"/>
          <w:b/>
          <w:bCs/>
          <w:sz w:val="28"/>
          <w:szCs w:val="28"/>
          <w:lang w:val="ro-RO"/>
        </w:rPr>
        <w:t xml:space="preserve">HORIA1 </w:t>
      </w:r>
      <w:r w:rsidRPr="009C6FB9">
        <w:rPr>
          <w:rFonts w:cstheme="minorHAnsi"/>
          <w:b/>
          <w:bCs/>
          <w:sz w:val="28"/>
          <w:szCs w:val="28"/>
          <w:lang w:val="ro-RO"/>
        </w:rPr>
        <w:t>PROJECT LAUNCH</w:t>
      </w:r>
      <w:r w:rsidRPr="009C6FB9">
        <w:rPr>
          <w:rFonts w:cstheme="minorHAnsi"/>
          <w:b/>
          <w:bCs/>
          <w:sz w:val="28"/>
          <w:szCs w:val="28"/>
          <w:lang w:val="ro-RO"/>
        </w:rPr>
        <w:t xml:space="preserve"> </w:t>
      </w:r>
    </w:p>
    <w:p w14:paraId="59ADD156" w14:textId="476AF8A2" w:rsidR="00E928C4" w:rsidRPr="008D5E70" w:rsidRDefault="00E928C4" w:rsidP="008D5E7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o-RO"/>
        </w:rPr>
      </w:pPr>
      <w:r w:rsidRPr="008D5E70">
        <w:rPr>
          <w:rFonts w:cstheme="minorHAnsi"/>
          <w:b/>
          <w:bCs/>
          <w:sz w:val="28"/>
          <w:szCs w:val="28"/>
          <w:lang w:val="ro-RO"/>
        </w:rPr>
        <w:t>„</w:t>
      </w:r>
      <w:r w:rsidR="00D15BE5" w:rsidRPr="00D15BE5">
        <w:rPr>
          <w:rFonts w:cstheme="minorHAnsi"/>
          <w:b/>
          <w:bCs/>
          <w:sz w:val="28"/>
          <w:szCs w:val="28"/>
          <w:lang w:val="ro-RO"/>
        </w:rPr>
        <w:t xml:space="preserve">"PNRR: </w:t>
      </w:r>
      <w:proofErr w:type="spellStart"/>
      <w:r w:rsidR="00D15BE5" w:rsidRPr="00D15BE5">
        <w:rPr>
          <w:rFonts w:cstheme="minorHAnsi"/>
          <w:b/>
          <w:bCs/>
          <w:sz w:val="28"/>
          <w:szCs w:val="28"/>
          <w:lang w:val="ro-RO"/>
        </w:rPr>
        <w:t>Funds</w:t>
      </w:r>
      <w:proofErr w:type="spellEnd"/>
      <w:r w:rsidR="00D15BE5" w:rsidRPr="00D15BE5">
        <w:rPr>
          <w:rFonts w:cstheme="minorHAnsi"/>
          <w:b/>
          <w:bCs/>
          <w:sz w:val="28"/>
          <w:szCs w:val="28"/>
          <w:lang w:val="ro-RO"/>
        </w:rPr>
        <w:t xml:space="preserve"> for modern </w:t>
      </w:r>
      <w:proofErr w:type="spellStart"/>
      <w:r w:rsidR="00D15BE5" w:rsidRPr="00D15BE5">
        <w:rPr>
          <w:rFonts w:cstheme="minorHAnsi"/>
          <w:b/>
          <w:bCs/>
          <w:sz w:val="28"/>
          <w:szCs w:val="28"/>
          <w:lang w:val="ro-RO"/>
        </w:rPr>
        <w:t>and</w:t>
      </w:r>
      <w:proofErr w:type="spellEnd"/>
      <w:r w:rsidR="00D15BE5" w:rsidRPr="00D15BE5">
        <w:rPr>
          <w:rFonts w:cstheme="minorHAnsi"/>
          <w:b/>
          <w:bCs/>
          <w:sz w:val="28"/>
          <w:szCs w:val="28"/>
          <w:lang w:val="ro-RO"/>
        </w:rPr>
        <w:t xml:space="preserve"> </w:t>
      </w:r>
      <w:proofErr w:type="spellStart"/>
      <w:r w:rsidR="00D15BE5" w:rsidRPr="00D15BE5">
        <w:rPr>
          <w:rFonts w:cstheme="minorHAnsi"/>
          <w:b/>
          <w:bCs/>
          <w:sz w:val="28"/>
          <w:szCs w:val="28"/>
          <w:lang w:val="ro-RO"/>
        </w:rPr>
        <w:t>reformed</w:t>
      </w:r>
      <w:proofErr w:type="spellEnd"/>
      <w:r w:rsidR="00D15BE5" w:rsidRPr="00D15BE5">
        <w:rPr>
          <w:rFonts w:cstheme="minorHAnsi"/>
          <w:b/>
          <w:bCs/>
          <w:sz w:val="28"/>
          <w:szCs w:val="28"/>
          <w:lang w:val="ro-RO"/>
        </w:rPr>
        <w:t xml:space="preserve"> Romania!"</w:t>
      </w:r>
    </w:p>
    <w:p w14:paraId="7C44BC6F" w14:textId="77777777" w:rsidR="00EE2A63" w:rsidRPr="008D5E70" w:rsidRDefault="00EE2A63" w:rsidP="008D5E70">
      <w:pPr>
        <w:spacing w:after="0" w:line="240" w:lineRule="auto"/>
        <w:jc w:val="center"/>
        <w:rPr>
          <w:rFonts w:cstheme="minorHAnsi"/>
          <w:b/>
          <w:bCs/>
          <w:lang w:val="ro-RO"/>
        </w:rPr>
      </w:pPr>
    </w:p>
    <w:p w14:paraId="73FDF99D" w14:textId="20E6DFDE" w:rsidR="0007730E" w:rsidRPr="008A40FD" w:rsidRDefault="005E2780" w:rsidP="008D5E70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  <w:r w:rsidRPr="00F471FA">
        <w:rPr>
          <w:b/>
          <w:bCs/>
          <w:lang w:val="ro-RO"/>
        </w:rPr>
        <w:t xml:space="preserve">HORIA SOLAR INVEST ONE SRL </w:t>
      </w:r>
      <w:proofErr w:type="spellStart"/>
      <w:r w:rsidR="00D21CA3" w:rsidRPr="00E815FA">
        <w:rPr>
          <w:lang w:val="ro-RO"/>
        </w:rPr>
        <w:t>a</w:t>
      </w:r>
      <w:r w:rsidR="00D21CA3" w:rsidRPr="00E815FA">
        <w:rPr>
          <w:rFonts w:cstheme="minorHAnsi"/>
          <w:lang w:val="ro-RO"/>
        </w:rPr>
        <w:t>nnounce</w:t>
      </w:r>
      <w:r w:rsidR="00D21CA3" w:rsidRPr="00D21CA3">
        <w:rPr>
          <w:rFonts w:cstheme="minorHAnsi"/>
          <w:lang w:val="ro-RO"/>
        </w:rPr>
        <w:t>s</w:t>
      </w:r>
      <w:proofErr w:type="spellEnd"/>
      <w:r w:rsidR="00D21CA3" w:rsidRPr="00D21CA3">
        <w:rPr>
          <w:rFonts w:cstheme="minorHAnsi"/>
          <w:lang w:val="ro-RO"/>
        </w:rPr>
        <w:t xml:space="preserve"> </w:t>
      </w:r>
      <w:proofErr w:type="spellStart"/>
      <w:r w:rsidR="00D21CA3" w:rsidRPr="00D21CA3">
        <w:rPr>
          <w:rFonts w:cstheme="minorHAnsi"/>
          <w:lang w:val="ro-RO"/>
        </w:rPr>
        <w:t>the</w:t>
      </w:r>
      <w:proofErr w:type="spellEnd"/>
      <w:r w:rsidR="00D21CA3" w:rsidRPr="00D21CA3">
        <w:rPr>
          <w:rFonts w:cstheme="minorHAnsi"/>
          <w:lang w:val="ro-RO"/>
        </w:rPr>
        <w:t xml:space="preserve"> </w:t>
      </w:r>
      <w:proofErr w:type="spellStart"/>
      <w:r w:rsidR="00D21CA3" w:rsidRPr="00D21CA3">
        <w:rPr>
          <w:rFonts w:cstheme="minorHAnsi"/>
          <w:lang w:val="ro-RO"/>
        </w:rPr>
        <w:t>signing</w:t>
      </w:r>
      <w:proofErr w:type="spellEnd"/>
      <w:r w:rsidR="00D21CA3" w:rsidRPr="00D21CA3">
        <w:rPr>
          <w:rFonts w:cstheme="minorHAnsi"/>
          <w:lang w:val="ro-RO"/>
        </w:rPr>
        <w:t xml:space="preserve"> of </w:t>
      </w:r>
      <w:proofErr w:type="spellStart"/>
      <w:r w:rsidR="00D21CA3" w:rsidRPr="00D21CA3">
        <w:rPr>
          <w:rFonts w:cstheme="minorHAnsi"/>
          <w:lang w:val="ro-RO"/>
        </w:rPr>
        <w:t>the</w:t>
      </w:r>
      <w:proofErr w:type="spellEnd"/>
      <w:r w:rsidR="00D21CA3" w:rsidRPr="00D21CA3">
        <w:rPr>
          <w:rFonts w:cstheme="minorHAnsi"/>
          <w:lang w:val="ro-RO"/>
        </w:rPr>
        <w:t xml:space="preserve"> </w:t>
      </w:r>
      <w:proofErr w:type="spellStart"/>
      <w:r w:rsidR="00D21CA3" w:rsidRPr="00D21CA3">
        <w:rPr>
          <w:rFonts w:cstheme="minorHAnsi"/>
          <w:lang w:val="ro-RO"/>
        </w:rPr>
        <w:t>financing</w:t>
      </w:r>
      <w:proofErr w:type="spellEnd"/>
      <w:r w:rsidR="00D21CA3" w:rsidRPr="00D21CA3">
        <w:rPr>
          <w:rFonts w:cstheme="minorHAnsi"/>
          <w:lang w:val="ro-RO"/>
        </w:rPr>
        <w:t xml:space="preserve"> contract </w:t>
      </w:r>
      <w:proofErr w:type="spellStart"/>
      <w:r w:rsidR="00D21CA3" w:rsidRPr="00D21CA3">
        <w:rPr>
          <w:rFonts w:cstheme="minorHAnsi"/>
          <w:lang w:val="ro-RO"/>
        </w:rPr>
        <w:t>no</w:t>
      </w:r>
      <w:proofErr w:type="spellEnd"/>
      <w:r w:rsidR="00D21CA3" w:rsidRPr="00D21CA3">
        <w:rPr>
          <w:rFonts w:cstheme="minorHAnsi"/>
          <w:lang w:val="ro-RO"/>
        </w:rPr>
        <w:t xml:space="preserve">. 13/08.08.2023 for </w:t>
      </w:r>
      <w:proofErr w:type="spellStart"/>
      <w:r w:rsidR="00D21CA3" w:rsidRPr="00D21CA3">
        <w:rPr>
          <w:rFonts w:cstheme="minorHAnsi"/>
          <w:lang w:val="ro-RO"/>
        </w:rPr>
        <w:t>the</w:t>
      </w:r>
      <w:proofErr w:type="spellEnd"/>
      <w:r w:rsidR="00D21CA3" w:rsidRPr="00D21CA3">
        <w:rPr>
          <w:rFonts w:cstheme="minorHAnsi"/>
          <w:lang w:val="ro-RO"/>
        </w:rPr>
        <w:t xml:space="preserve"> </w:t>
      </w:r>
      <w:proofErr w:type="spellStart"/>
      <w:r w:rsidR="00D21CA3" w:rsidRPr="00D21CA3">
        <w:rPr>
          <w:rFonts w:cstheme="minorHAnsi"/>
          <w:lang w:val="ro-RO"/>
        </w:rPr>
        <w:t>project</w:t>
      </w:r>
      <w:proofErr w:type="spellEnd"/>
      <w:r w:rsidR="00D21CA3" w:rsidRPr="00D21CA3">
        <w:rPr>
          <w:rFonts w:cstheme="minorHAnsi"/>
          <w:lang w:val="ro-RO"/>
        </w:rPr>
        <w:t xml:space="preserve"> "CONSTRUCTION OF PHOTOVOLTAIC PARK AND CONNECTION TO SEN". The </w:t>
      </w:r>
      <w:proofErr w:type="spellStart"/>
      <w:r w:rsidR="00D21CA3" w:rsidRPr="00D21CA3">
        <w:rPr>
          <w:rFonts w:cstheme="minorHAnsi"/>
          <w:lang w:val="ro-RO"/>
        </w:rPr>
        <w:t>implementation</w:t>
      </w:r>
      <w:proofErr w:type="spellEnd"/>
      <w:r w:rsidR="00D21CA3" w:rsidRPr="00D21CA3">
        <w:rPr>
          <w:rFonts w:cstheme="minorHAnsi"/>
          <w:lang w:val="ro-RO"/>
        </w:rPr>
        <w:t xml:space="preserve"> period of </w:t>
      </w:r>
      <w:proofErr w:type="spellStart"/>
      <w:r w:rsidR="00D21CA3" w:rsidRPr="00D21CA3">
        <w:rPr>
          <w:rFonts w:cstheme="minorHAnsi"/>
          <w:lang w:val="ro-RO"/>
        </w:rPr>
        <w:t>the</w:t>
      </w:r>
      <w:proofErr w:type="spellEnd"/>
      <w:r w:rsidR="00D21CA3" w:rsidRPr="00D21CA3">
        <w:rPr>
          <w:rFonts w:cstheme="minorHAnsi"/>
          <w:lang w:val="ro-RO"/>
        </w:rPr>
        <w:t xml:space="preserve"> </w:t>
      </w:r>
      <w:proofErr w:type="spellStart"/>
      <w:r w:rsidR="00D21CA3" w:rsidRPr="00D21CA3">
        <w:rPr>
          <w:rFonts w:cstheme="minorHAnsi"/>
          <w:lang w:val="ro-RO"/>
        </w:rPr>
        <w:t>project</w:t>
      </w:r>
      <w:proofErr w:type="spellEnd"/>
      <w:r w:rsidR="00D21CA3" w:rsidRPr="00D21CA3">
        <w:rPr>
          <w:rFonts w:cstheme="minorHAnsi"/>
          <w:lang w:val="ro-RO"/>
        </w:rPr>
        <w:t xml:space="preserve"> </w:t>
      </w:r>
      <w:proofErr w:type="spellStart"/>
      <w:r w:rsidR="00D21CA3" w:rsidRPr="00D21CA3">
        <w:rPr>
          <w:rFonts w:cstheme="minorHAnsi"/>
          <w:lang w:val="ro-RO"/>
        </w:rPr>
        <w:t>according</w:t>
      </w:r>
      <w:proofErr w:type="spellEnd"/>
      <w:r w:rsidR="00D21CA3" w:rsidRPr="00D21CA3">
        <w:rPr>
          <w:rFonts w:cstheme="minorHAnsi"/>
          <w:lang w:val="ro-RO"/>
        </w:rPr>
        <w:t xml:space="preserve"> </w:t>
      </w:r>
      <w:proofErr w:type="spellStart"/>
      <w:r w:rsidR="00D21CA3" w:rsidRPr="00D21CA3">
        <w:rPr>
          <w:rFonts w:cstheme="minorHAnsi"/>
          <w:lang w:val="ro-RO"/>
        </w:rPr>
        <w:t>to</w:t>
      </w:r>
      <w:proofErr w:type="spellEnd"/>
      <w:r w:rsidR="00D21CA3" w:rsidRPr="00D21CA3">
        <w:rPr>
          <w:rFonts w:cstheme="minorHAnsi"/>
          <w:lang w:val="ro-RO"/>
        </w:rPr>
        <w:t xml:space="preserve"> </w:t>
      </w:r>
      <w:proofErr w:type="spellStart"/>
      <w:r w:rsidR="00D21CA3" w:rsidRPr="00D21CA3">
        <w:rPr>
          <w:rFonts w:cstheme="minorHAnsi"/>
          <w:lang w:val="ro-RO"/>
        </w:rPr>
        <w:t>the</w:t>
      </w:r>
      <w:proofErr w:type="spellEnd"/>
      <w:r w:rsidR="00D21CA3" w:rsidRPr="00D21CA3">
        <w:rPr>
          <w:rFonts w:cstheme="minorHAnsi"/>
          <w:lang w:val="ro-RO"/>
        </w:rPr>
        <w:t xml:space="preserve"> contract </w:t>
      </w:r>
      <w:proofErr w:type="spellStart"/>
      <w:r w:rsidR="00D21CA3" w:rsidRPr="00D21CA3">
        <w:rPr>
          <w:rFonts w:cstheme="minorHAnsi"/>
          <w:lang w:val="ro-RO"/>
        </w:rPr>
        <w:t>is</w:t>
      </w:r>
      <w:proofErr w:type="spellEnd"/>
      <w:r w:rsidR="00D21CA3" w:rsidRPr="00D21CA3">
        <w:rPr>
          <w:rFonts w:cstheme="minorHAnsi"/>
          <w:lang w:val="ro-RO"/>
        </w:rPr>
        <w:t xml:space="preserve"> 11 </w:t>
      </w:r>
      <w:proofErr w:type="spellStart"/>
      <w:r w:rsidR="00D21CA3" w:rsidRPr="00D21CA3">
        <w:rPr>
          <w:rFonts w:cstheme="minorHAnsi"/>
          <w:lang w:val="ro-RO"/>
        </w:rPr>
        <w:t>months</w:t>
      </w:r>
      <w:proofErr w:type="spellEnd"/>
      <w:r w:rsidR="00D21CA3" w:rsidRPr="00D21CA3">
        <w:rPr>
          <w:rFonts w:cstheme="minorHAnsi"/>
          <w:lang w:val="ro-RO"/>
        </w:rPr>
        <w:t xml:space="preserve">, i.e. </w:t>
      </w:r>
      <w:proofErr w:type="spellStart"/>
      <w:r w:rsidR="00D21CA3" w:rsidRPr="00D21CA3">
        <w:rPr>
          <w:rFonts w:cstheme="minorHAnsi"/>
          <w:lang w:val="ro-RO"/>
        </w:rPr>
        <w:t>from</w:t>
      </w:r>
      <w:proofErr w:type="spellEnd"/>
      <w:r w:rsidR="00D21CA3" w:rsidRPr="00D21CA3">
        <w:rPr>
          <w:rFonts w:cstheme="minorHAnsi"/>
          <w:lang w:val="ro-RO"/>
        </w:rPr>
        <w:t xml:space="preserve"> 08.08.2023 </w:t>
      </w:r>
      <w:proofErr w:type="spellStart"/>
      <w:r w:rsidR="00D21CA3" w:rsidRPr="00D21CA3">
        <w:rPr>
          <w:rFonts w:cstheme="minorHAnsi"/>
          <w:lang w:val="ro-RO"/>
        </w:rPr>
        <w:t>to</w:t>
      </w:r>
      <w:proofErr w:type="spellEnd"/>
      <w:r w:rsidR="00D21CA3" w:rsidRPr="00D21CA3">
        <w:rPr>
          <w:rFonts w:cstheme="minorHAnsi"/>
          <w:lang w:val="ro-RO"/>
        </w:rPr>
        <w:t xml:space="preserve"> 30.06.2024.</w:t>
      </w:r>
    </w:p>
    <w:p w14:paraId="4B3A389C" w14:textId="77777777" w:rsidR="008D5E70" w:rsidRPr="008A40FD" w:rsidRDefault="008D5E70" w:rsidP="008D5E70">
      <w:pPr>
        <w:pStyle w:val="ListParagraph"/>
        <w:spacing w:after="0" w:line="240" w:lineRule="auto"/>
        <w:ind w:left="0"/>
        <w:jc w:val="both"/>
        <w:rPr>
          <w:rFonts w:cstheme="minorHAnsi"/>
          <w:highlight w:val="yellow"/>
          <w:lang w:val="ro-RO"/>
        </w:rPr>
      </w:pPr>
    </w:p>
    <w:p w14:paraId="1E9D02E4" w14:textId="71F364A7" w:rsidR="002555A9" w:rsidRPr="00C136CF" w:rsidRDefault="00C136CF" w:rsidP="008D5E70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  <w:r w:rsidRPr="00C136CF">
        <w:rPr>
          <w:rFonts w:cstheme="minorHAnsi"/>
          <w:lang w:val="ro-RO"/>
        </w:rPr>
        <w:t xml:space="preserve">The </w:t>
      </w:r>
      <w:proofErr w:type="spellStart"/>
      <w:r w:rsidRPr="00C136CF">
        <w:rPr>
          <w:rFonts w:cstheme="minorHAnsi"/>
          <w:b/>
          <w:bCs/>
          <w:lang w:val="ro-RO"/>
        </w:rPr>
        <w:t>object</w:t>
      </w:r>
      <w:proofErr w:type="spellEnd"/>
      <w:r w:rsidRPr="00C136CF">
        <w:rPr>
          <w:rFonts w:cstheme="minorHAnsi"/>
          <w:lang w:val="ro-RO"/>
        </w:rPr>
        <w:t xml:space="preserve"> of </w:t>
      </w:r>
      <w:proofErr w:type="spellStart"/>
      <w:r w:rsidRPr="00C136CF">
        <w:rPr>
          <w:rFonts w:cstheme="minorHAnsi"/>
          <w:lang w:val="ro-RO"/>
        </w:rPr>
        <w:t>this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Financing</w:t>
      </w:r>
      <w:proofErr w:type="spellEnd"/>
      <w:r w:rsidRPr="00C136CF">
        <w:rPr>
          <w:rFonts w:cstheme="minorHAnsi"/>
          <w:lang w:val="ro-RO"/>
        </w:rPr>
        <w:t xml:space="preserve"> Contract </w:t>
      </w:r>
      <w:proofErr w:type="spellStart"/>
      <w:r w:rsidRPr="00C136CF">
        <w:rPr>
          <w:rFonts w:cstheme="minorHAnsi"/>
          <w:lang w:val="ro-RO"/>
        </w:rPr>
        <w:t>is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the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provision</w:t>
      </w:r>
      <w:proofErr w:type="spellEnd"/>
      <w:r w:rsidRPr="00C136CF">
        <w:rPr>
          <w:rFonts w:cstheme="minorHAnsi"/>
          <w:lang w:val="ro-RO"/>
        </w:rPr>
        <w:t xml:space="preserve"> of </w:t>
      </w:r>
      <w:proofErr w:type="spellStart"/>
      <w:r w:rsidRPr="00C136CF">
        <w:rPr>
          <w:rFonts w:cstheme="minorHAnsi"/>
          <w:lang w:val="ro-RO"/>
        </w:rPr>
        <w:t>funding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by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the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Ministry</w:t>
      </w:r>
      <w:proofErr w:type="spellEnd"/>
      <w:r w:rsidRPr="00C136CF">
        <w:rPr>
          <w:rFonts w:cstheme="minorHAnsi"/>
          <w:lang w:val="ro-RO"/>
        </w:rPr>
        <w:t xml:space="preserve"> of Energy for </w:t>
      </w:r>
      <w:proofErr w:type="spellStart"/>
      <w:r w:rsidRPr="00C136CF">
        <w:rPr>
          <w:rFonts w:cstheme="minorHAnsi"/>
          <w:lang w:val="ro-RO"/>
        </w:rPr>
        <w:t>the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implementation</w:t>
      </w:r>
      <w:proofErr w:type="spellEnd"/>
      <w:r w:rsidRPr="00C136CF">
        <w:rPr>
          <w:rFonts w:cstheme="minorHAnsi"/>
          <w:lang w:val="ro-RO"/>
        </w:rPr>
        <w:t xml:space="preserve"> of Project No. 190 </w:t>
      </w:r>
      <w:proofErr w:type="spellStart"/>
      <w:r w:rsidRPr="00C136CF">
        <w:rPr>
          <w:rFonts w:cstheme="minorHAnsi"/>
          <w:lang w:val="ro-RO"/>
        </w:rPr>
        <w:t>dated</w:t>
      </w:r>
      <w:proofErr w:type="spellEnd"/>
      <w:r w:rsidRPr="00C136CF">
        <w:rPr>
          <w:rFonts w:cstheme="minorHAnsi"/>
          <w:lang w:val="ro-RO"/>
        </w:rPr>
        <w:t xml:space="preserve"> 17-06-2022, </w:t>
      </w:r>
      <w:proofErr w:type="spellStart"/>
      <w:r w:rsidRPr="00C136CF">
        <w:rPr>
          <w:rFonts w:cstheme="minorHAnsi"/>
          <w:lang w:val="ro-RO"/>
        </w:rPr>
        <w:t>entitled</w:t>
      </w:r>
      <w:proofErr w:type="spellEnd"/>
      <w:r w:rsidRPr="00C136CF">
        <w:rPr>
          <w:rFonts w:cstheme="minorHAnsi"/>
          <w:lang w:val="ro-RO"/>
        </w:rPr>
        <w:t xml:space="preserve">: </w:t>
      </w:r>
      <w:r w:rsidRPr="00C136CF">
        <w:rPr>
          <w:rFonts w:cstheme="minorHAnsi"/>
          <w:b/>
          <w:bCs/>
          <w:lang w:val="ro-RO"/>
        </w:rPr>
        <w:t>"CONSTRUCTION OF A PHOTOVOLTAIC PARK AND CONNECTION TO THE SEN"</w:t>
      </w:r>
      <w:r w:rsidRPr="00C136CF">
        <w:rPr>
          <w:rFonts w:cstheme="minorHAnsi"/>
          <w:lang w:val="ro-RO"/>
        </w:rPr>
        <w:t xml:space="preserve">, </w:t>
      </w:r>
      <w:proofErr w:type="spellStart"/>
      <w:r w:rsidRPr="00C136CF">
        <w:rPr>
          <w:rFonts w:cstheme="minorHAnsi"/>
          <w:lang w:val="ro-RO"/>
        </w:rPr>
        <w:t>which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aims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to</w:t>
      </w:r>
      <w:proofErr w:type="spellEnd"/>
      <w:r w:rsidRPr="00C136CF">
        <w:rPr>
          <w:rFonts w:cstheme="minorHAnsi"/>
          <w:lang w:val="ro-RO"/>
        </w:rPr>
        <w:t xml:space="preserve"> create a </w:t>
      </w:r>
      <w:proofErr w:type="spellStart"/>
      <w:r w:rsidRPr="00C136CF">
        <w:rPr>
          <w:rFonts w:cstheme="minorHAnsi"/>
          <w:lang w:val="ro-RO"/>
        </w:rPr>
        <w:t>new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installed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capacity</w:t>
      </w:r>
      <w:proofErr w:type="spellEnd"/>
      <w:r w:rsidRPr="00C136CF">
        <w:rPr>
          <w:rFonts w:cstheme="minorHAnsi"/>
          <w:lang w:val="ro-RO"/>
        </w:rPr>
        <w:t xml:space="preserve"> for </w:t>
      </w:r>
      <w:proofErr w:type="spellStart"/>
      <w:r w:rsidRPr="00C136CF">
        <w:rPr>
          <w:rFonts w:cstheme="minorHAnsi"/>
          <w:lang w:val="ro-RO"/>
        </w:rPr>
        <w:t>the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production</w:t>
      </w:r>
      <w:proofErr w:type="spellEnd"/>
      <w:r w:rsidRPr="00C136CF">
        <w:rPr>
          <w:rFonts w:cstheme="minorHAnsi"/>
          <w:lang w:val="ro-RO"/>
        </w:rPr>
        <w:t xml:space="preserve"> of </w:t>
      </w:r>
      <w:proofErr w:type="spellStart"/>
      <w:r w:rsidRPr="00C136CF">
        <w:rPr>
          <w:rFonts w:cstheme="minorHAnsi"/>
          <w:lang w:val="ro-RO"/>
        </w:rPr>
        <w:t>energy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from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renewable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sources</w:t>
      </w:r>
      <w:proofErr w:type="spellEnd"/>
      <w:r w:rsidRPr="00C136CF">
        <w:rPr>
          <w:rFonts w:cstheme="minorHAnsi"/>
          <w:lang w:val="ro-RO"/>
        </w:rPr>
        <w:t xml:space="preserve"> (solar) of </w:t>
      </w:r>
      <w:proofErr w:type="spellStart"/>
      <w:r w:rsidRPr="00C136CF">
        <w:rPr>
          <w:rFonts w:cstheme="minorHAnsi"/>
          <w:lang w:val="ro-RO"/>
        </w:rPr>
        <w:t>approx</w:t>
      </w:r>
      <w:proofErr w:type="spellEnd"/>
      <w:r w:rsidRPr="00C136CF">
        <w:rPr>
          <w:rFonts w:cstheme="minorHAnsi"/>
          <w:lang w:val="ro-RO"/>
        </w:rPr>
        <w:t xml:space="preserve">. 34 MW, </w:t>
      </w:r>
      <w:proofErr w:type="spellStart"/>
      <w:r w:rsidRPr="00C136CF">
        <w:rPr>
          <w:rFonts w:cstheme="minorHAnsi"/>
          <w:lang w:val="ro-RO"/>
        </w:rPr>
        <w:t>through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the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construction</w:t>
      </w:r>
      <w:proofErr w:type="spellEnd"/>
      <w:r w:rsidRPr="00C136CF">
        <w:rPr>
          <w:rFonts w:cstheme="minorHAnsi"/>
          <w:lang w:val="ro-RO"/>
        </w:rPr>
        <w:t xml:space="preserve"> of a </w:t>
      </w:r>
      <w:proofErr w:type="spellStart"/>
      <w:r w:rsidRPr="00C136CF">
        <w:rPr>
          <w:rFonts w:cstheme="minorHAnsi"/>
          <w:lang w:val="ro-RO"/>
        </w:rPr>
        <w:t>photovoltaic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park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and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connection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to</w:t>
      </w:r>
      <w:proofErr w:type="spellEnd"/>
      <w:r w:rsidRPr="00C136CF">
        <w:rPr>
          <w:rFonts w:cstheme="minorHAnsi"/>
          <w:lang w:val="ro-RO"/>
        </w:rPr>
        <w:t xml:space="preserve"> </w:t>
      </w:r>
      <w:proofErr w:type="spellStart"/>
      <w:r w:rsidRPr="00C136CF">
        <w:rPr>
          <w:rFonts w:cstheme="minorHAnsi"/>
          <w:lang w:val="ro-RO"/>
        </w:rPr>
        <w:t>the</w:t>
      </w:r>
      <w:proofErr w:type="spellEnd"/>
      <w:r w:rsidRPr="00C136CF">
        <w:rPr>
          <w:rFonts w:cstheme="minorHAnsi"/>
          <w:lang w:val="ro-RO"/>
        </w:rPr>
        <w:t xml:space="preserve"> National Energy </w:t>
      </w:r>
      <w:proofErr w:type="spellStart"/>
      <w:r w:rsidRPr="00C136CF">
        <w:rPr>
          <w:rFonts w:cstheme="minorHAnsi"/>
          <w:lang w:val="ro-RO"/>
        </w:rPr>
        <w:t>System</w:t>
      </w:r>
      <w:proofErr w:type="spellEnd"/>
      <w:r w:rsidRPr="00C136CF">
        <w:rPr>
          <w:rFonts w:cstheme="minorHAnsi"/>
          <w:lang w:val="ro-RO"/>
        </w:rPr>
        <w:t xml:space="preserve">, in West </w:t>
      </w:r>
      <w:proofErr w:type="spellStart"/>
      <w:r w:rsidRPr="00C136CF">
        <w:rPr>
          <w:rFonts w:cstheme="minorHAnsi"/>
          <w:lang w:val="ro-RO"/>
        </w:rPr>
        <w:t>Region</w:t>
      </w:r>
      <w:proofErr w:type="spellEnd"/>
      <w:r w:rsidRPr="00C136CF">
        <w:rPr>
          <w:rFonts w:cstheme="minorHAnsi"/>
          <w:lang w:val="ro-RO"/>
        </w:rPr>
        <w:t xml:space="preserve">, Tudor Vladimirescu </w:t>
      </w:r>
      <w:proofErr w:type="spellStart"/>
      <w:r w:rsidRPr="00C136CF">
        <w:rPr>
          <w:rFonts w:cstheme="minorHAnsi"/>
          <w:lang w:val="ro-RO"/>
        </w:rPr>
        <w:t>commune</w:t>
      </w:r>
      <w:proofErr w:type="spellEnd"/>
      <w:r w:rsidRPr="00C136CF">
        <w:rPr>
          <w:rFonts w:cstheme="minorHAnsi"/>
          <w:lang w:val="ro-RO"/>
        </w:rPr>
        <w:t xml:space="preserve">, Arad </w:t>
      </w:r>
      <w:proofErr w:type="spellStart"/>
      <w:r w:rsidRPr="00C136CF">
        <w:rPr>
          <w:rFonts w:cstheme="minorHAnsi"/>
          <w:lang w:val="ro-RO"/>
        </w:rPr>
        <w:t>county</w:t>
      </w:r>
      <w:proofErr w:type="spellEnd"/>
      <w:r w:rsidRPr="00C136CF">
        <w:rPr>
          <w:rFonts w:cstheme="minorHAnsi"/>
          <w:lang w:val="ro-RO"/>
        </w:rPr>
        <w:t xml:space="preserve">, on an </w:t>
      </w:r>
      <w:proofErr w:type="spellStart"/>
      <w:r w:rsidRPr="00C136CF">
        <w:rPr>
          <w:rFonts w:cstheme="minorHAnsi"/>
          <w:lang w:val="ro-RO"/>
        </w:rPr>
        <w:t>area</w:t>
      </w:r>
      <w:proofErr w:type="spellEnd"/>
      <w:r w:rsidRPr="00C136CF">
        <w:rPr>
          <w:rFonts w:cstheme="minorHAnsi"/>
          <w:lang w:val="ro-RO"/>
        </w:rPr>
        <w:t xml:space="preserve"> of 59.61 ha.</w:t>
      </w:r>
    </w:p>
    <w:p w14:paraId="4C2CF611" w14:textId="77777777" w:rsidR="004A4DE6" w:rsidRDefault="004A4DE6" w:rsidP="008D5E70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</w:p>
    <w:p w14:paraId="086E8A9C" w14:textId="77777777" w:rsidR="00E946F5" w:rsidRPr="008A40FD" w:rsidRDefault="00E946F5" w:rsidP="008D5E70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</w:p>
    <w:p w14:paraId="72825E54" w14:textId="77777777" w:rsidR="00CB49B8" w:rsidRPr="00CB49B8" w:rsidRDefault="00CB49B8" w:rsidP="00CB49B8">
      <w:pPr>
        <w:spacing w:after="0" w:line="240" w:lineRule="auto"/>
        <w:jc w:val="both"/>
        <w:rPr>
          <w:rFonts w:cstheme="minorHAnsi"/>
          <w:lang w:val="ro-RO"/>
        </w:rPr>
      </w:pPr>
      <w:r w:rsidRPr="00CB49B8">
        <w:rPr>
          <w:rFonts w:cstheme="minorHAnsi"/>
          <w:lang w:val="ro-RO"/>
        </w:rPr>
        <w:t xml:space="preserve">The </w:t>
      </w:r>
      <w:proofErr w:type="spellStart"/>
      <w:r w:rsidRPr="00CB49B8">
        <w:rPr>
          <w:rFonts w:cstheme="minorHAnsi"/>
          <w:lang w:val="ro-RO"/>
        </w:rPr>
        <w:t>project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indicators</w:t>
      </w:r>
      <w:proofErr w:type="spellEnd"/>
      <w:r w:rsidRPr="00CB49B8">
        <w:rPr>
          <w:rFonts w:cstheme="minorHAnsi"/>
          <w:lang w:val="ro-RO"/>
        </w:rPr>
        <w:t xml:space="preserve"> are: </w:t>
      </w:r>
    </w:p>
    <w:p w14:paraId="0E69B60D" w14:textId="77777777" w:rsidR="00CB49B8" w:rsidRPr="00CB49B8" w:rsidRDefault="00CB49B8" w:rsidP="00CB49B8">
      <w:pPr>
        <w:spacing w:after="0" w:line="240" w:lineRule="auto"/>
        <w:jc w:val="both"/>
        <w:rPr>
          <w:rFonts w:cstheme="minorHAnsi"/>
          <w:lang w:val="ro-RO"/>
        </w:rPr>
      </w:pPr>
      <w:r w:rsidRPr="00CB49B8">
        <w:rPr>
          <w:rFonts w:cstheme="minorHAnsi"/>
          <w:lang w:val="ro-RO"/>
        </w:rPr>
        <w:t xml:space="preserve">Indicator I.1. </w:t>
      </w:r>
      <w:proofErr w:type="spellStart"/>
      <w:r w:rsidRPr="00CB49B8">
        <w:rPr>
          <w:rFonts w:cstheme="minorHAnsi"/>
          <w:lang w:val="ro-RO"/>
        </w:rPr>
        <w:t>Additional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installed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operational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capacity</w:t>
      </w:r>
      <w:proofErr w:type="spellEnd"/>
      <w:r w:rsidRPr="00CB49B8">
        <w:rPr>
          <w:rFonts w:cstheme="minorHAnsi"/>
          <w:lang w:val="ro-RO"/>
        </w:rPr>
        <w:t xml:space="preserve"> of </w:t>
      </w:r>
      <w:proofErr w:type="spellStart"/>
      <w:r w:rsidRPr="00CB49B8">
        <w:rPr>
          <w:rFonts w:cstheme="minorHAnsi"/>
          <w:lang w:val="ro-RO"/>
        </w:rPr>
        <w:t>renewable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energy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production</w:t>
      </w:r>
      <w:proofErr w:type="spellEnd"/>
      <w:r w:rsidRPr="00CB49B8">
        <w:rPr>
          <w:rFonts w:cstheme="minorHAnsi"/>
          <w:lang w:val="ro-RO"/>
        </w:rPr>
        <w:t xml:space="preserve">: </w:t>
      </w:r>
      <w:proofErr w:type="spellStart"/>
      <w:r w:rsidRPr="00CB49B8">
        <w:rPr>
          <w:rFonts w:cstheme="minorHAnsi"/>
          <w:lang w:val="ro-RO"/>
        </w:rPr>
        <w:t>approx</w:t>
      </w:r>
      <w:proofErr w:type="spellEnd"/>
      <w:r w:rsidRPr="00CB49B8">
        <w:rPr>
          <w:rFonts w:cstheme="minorHAnsi"/>
          <w:lang w:val="ro-RO"/>
        </w:rPr>
        <w:t>. 34 MW.</w:t>
      </w:r>
    </w:p>
    <w:p w14:paraId="0879DC2E" w14:textId="5FE3606B" w:rsidR="00CB49B8" w:rsidRPr="00CB49B8" w:rsidRDefault="00CB49B8" w:rsidP="00CB49B8">
      <w:pPr>
        <w:spacing w:after="0" w:line="240" w:lineRule="auto"/>
        <w:jc w:val="both"/>
        <w:rPr>
          <w:rFonts w:cstheme="minorHAnsi"/>
          <w:lang w:val="ro-RO"/>
        </w:rPr>
      </w:pPr>
      <w:r w:rsidRPr="00CB49B8">
        <w:rPr>
          <w:rFonts w:cstheme="minorHAnsi"/>
          <w:lang w:val="ro-RO"/>
        </w:rPr>
        <w:t xml:space="preserve">Indicator I.2. </w:t>
      </w:r>
      <w:proofErr w:type="spellStart"/>
      <w:r w:rsidRPr="00CB49B8">
        <w:rPr>
          <w:rFonts w:cstheme="minorHAnsi"/>
          <w:lang w:val="ro-RO"/>
        </w:rPr>
        <w:t>Greenhouse</w:t>
      </w:r>
      <w:proofErr w:type="spellEnd"/>
      <w:r w:rsidRPr="00CB49B8">
        <w:rPr>
          <w:rFonts w:cstheme="minorHAnsi"/>
          <w:lang w:val="ro-RO"/>
        </w:rPr>
        <w:t xml:space="preserve"> gas </w:t>
      </w:r>
      <w:proofErr w:type="spellStart"/>
      <w:r w:rsidRPr="00CB49B8">
        <w:rPr>
          <w:rFonts w:cstheme="minorHAnsi"/>
          <w:lang w:val="ro-RO"/>
        </w:rPr>
        <w:t>reduction</w:t>
      </w:r>
      <w:proofErr w:type="spellEnd"/>
      <w:r w:rsidRPr="00CB49B8">
        <w:rPr>
          <w:rFonts w:cstheme="minorHAnsi"/>
          <w:lang w:val="ro-RO"/>
        </w:rPr>
        <w:t xml:space="preserve">: </w:t>
      </w:r>
      <w:proofErr w:type="spellStart"/>
      <w:r w:rsidRPr="00CB49B8">
        <w:rPr>
          <w:rFonts w:cstheme="minorHAnsi"/>
          <w:lang w:val="ro-RO"/>
        </w:rPr>
        <w:t>Estimated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annual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greenhouse</w:t>
      </w:r>
      <w:proofErr w:type="spellEnd"/>
      <w:r w:rsidRPr="00CB49B8">
        <w:rPr>
          <w:rFonts w:cstheme="minorHAnsi"/>
          <w:lang w:val="ro-RO"/>
        </w:rPr>
        <w:t xml:space="preserve"> gas </w:t>
      </w:r>
      <w:proofErr w:type="spellStart"/>
      <w:r w:rsidRPr="00CB49B8">
        <w:rPr>
          <w:rFonts w:cstheme="minorHAnsi"/>
          <w:lang w:val="ro-RO"/>
        </w:rPr>
        <w:t>savings</w:t>
      </w:r>
      <w:proofErr w:type="spellEnd"/>
      <w:r w:rsidRPr="00CB49B8">
        <w:rPr>
          <w:rFonts w:cstheme="minorHAnsi"/>
          <w:lang w:val="ro-RO"/>
        </w:rPr>
        <w:t xml:space="preserve">: 30,698.45 </w:t>
      </w:r>
      <w:proofErr w:type="spellStart"/>
      <w:r w:rsidRPr="00CB49B8">
        <w:rPr>
          <w:rFonts w:cstheme="minorHAnsi"/>
          <w:lang w:val="ro-RO"/>
        </w:rPr>
        <w:t>tonnes</w:t>
      </w:r>
      <w:proofErr w:type="spellEnd"/>
      <w:r w:rsidRPr="00CB49B8">
        <w:rPr>
          <w:rFonts w:cstheme="minorHAnsi"/>
          <w:lang w:val="ro-RO"/>
        </w:rPr>
        <w:t xml:space="preserve"> CO2</w:t>
      </w:r>
    </w:p>
    <w:p w14:paraId="460080D1" w14:textId="68E28044" w:rsidR="00CB49B8" w:rsidRPr="00CB49B8" w:rsidRDefault="00CB49B8" w:rsidP="00CB49B8">
      <w:pPr>
        <w:spacing w:after="0" w:line="240" w:lineRule="auto"/>
        <w:jc w:val="both"/>
        <w:rPr>
          <w:rFonts w:cstheme="minorHAnsi"/>
          <w:lang w:val="ro-RO"/>
        </w:rPr>
      </w:pPr>
      <w:r w:rsidRPr="00CB49B8">
        <w:rPr>
          <w:rFonts w:cstheme="minorHAnsi"/>
          <w:lang w:val="ro-RO"/>
        </w:rPr>
        <w:t xml:space="preserve">Indicator I.3. </w:t>
      </w:r>
      <w:proofErr w:type="spellStart"/>
      <w:r w:rsidRPr="00CB49B8">
        <w:rPr>
          <w:rFonts w:cstheme="minorHAnsi"/>
          <w:lang w:val="ro-RO"/>
        </w:rPr>
        <w:t>Gross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primary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energy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production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from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renewable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sources</w:t>
      </w:r>
      <w:proofErr w:type="spellEnd"/>
      <w:r w:rsidRPr="00CB49B8">
        <w:rPr>
          <w:rFonts w:cstheme="minorHAnsi"/>
          <w:lang w:val="ro-RO"/>
        </w:rPr>
        <w:t xml:space="preserve">: 4.27 </w:t>
      </w:r>
      <w:proofErr w:type="spellStart"/>
      <w:r w:rsidRPr="00CB49B8">
        <w:rPr>
          <w:rFonts w:cstheme="minorHAnsi"/>
          <w:lang w:val="ro-RO"/>
        </w:rPr>
        <w:t>Mtoe</w:t>
      </w:r>
      <w:proofErr w:type="spellEnd"/>
      <w:r w:rsidRPr="00CB49B8">
        <w:rPr>
          <w:rFonts w:cstheme="minorHAnsi"/>
          <w:lang w:val="ro-RO"/>
        </w:rPr>
        <w:t>/</w:t>
      </w:r>
      <w:proofErr w:type="spellStart"/>
      <w:r w:rsidRPr="00CB49B8">
        <w:rPr>
          <w:rFonts w:cstheme="minorHAnsi"/>
          <w:lang w:val="ro-RO"/>
        </w:rPr>
        <w:t>year</w:t>
      </w:r>
      <w:proofErr w:type="spellEnd"/>
    </w:p>
    <w:p w14:paraId="1C68ABC5" w14:textId="1C5A9CEE" w:rsidR="00CB49B8" w:rsidRDefault="00CB49B8" w:rsidP="00CB49B8">
      <w:pPr>
        <w:spacing w:after="0" w:line="240" w:lineRule="auto"/>
        <w:jc w:val="both"/>
        <w:rPr>
          <w:rFonts w:cstheme="minorHAnsi"/>
          <w:lang w:val="ro-RO"/>
        </w:rPr>
      </w:pPr>
      <w:r w:rsidRPr="00CB49B8">
        <w:rPr>
          <w:rFonts w:cstheme="minorHAnsi"/>
          <w:lang w:val="ro-RO"/>
        </w:rPr>
        <w:t xml:space="preserve">Indicator I.4. Total </w:t>
      </w:r>
      <w:proofErr w:type="spellStart"/>
      <w:r w:rsidRPr="00CB49B8">
        <w:rPr>
          <w:rFonts w:cstheme="minorHAnsi"/>
          <w:lang w:val="ro-RO"/>
        </w:rPr>
        <w:t>electricity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production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from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renewable</w:t>
      </w:r>
      <w:proofErr w:type="spellEnd"/>
      <w:r w:rsidRPr="00CB49B8">
        <w:rPr>
          <w:rFonts w:cstheme="minorHAnsi"/>
          <w:lang w:val="ro-RO"/>
        </w:rPr>
        <w:t xml:space="preserve"> </w:t>
      </w:r>
      <w:proofErr w:type="spellStart"/>
      <w:r w:rsidRPr="00CB49B8">
        <w:rPr>
          <w:rFonts w:cstheme="minorHAnsi"/>
          <w:lang w:val="ro-RO"/>
        </w:rPr>
        <w:t>sources</w:t>
      </w:r>
      <w:proofErr w:type="spellEnd"/>
      <w:r w:rsidRPr="00CB49B8">
        <w:rPr>
          <w:rFonts w:cstheme="minorHAnsi"/>
          <w:lang w:val="ro-RO"/>
        </w:rPr>
        <w:t>: 993,960.00 MWh</w:t>
      </w:r>
    </w:p>
    <w:p w14:paraId="02D2217B" w14:textId="77777777" w:rsidR="00E946F5" w:rsidRDefault="00E946F5" w:rsidP="008D5E70">
      <w:pPr>
        <w:spacing w:after="0" w:line="240" w:lineRule="auto"/>
        <w:jc w:val="both"/>
        <w:rPr>
          <w:rFonts w:cstheme="minorHAnsi"/>
          <w:lang w:val="ro-RO"/>
        </w:rPr>
      </w:pPr>
    </w:p>
    <w:p w14:paraId="7B13BF9F" w14:textId="422BCBE6" w:rsidR="003714E7" w:rsidRPr="008A40FD" w:rsidRDefault="00554EB6" w:rsidP="008D5E70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  <w:r w:rsidRPr="00554EB6">
        <w:rPr>
          <w:rFonts w:cstheme="minorHAnsi"/>
          <w:lang w:val="ro-RO"/>
        </w:rPr>
        <w:t xml:space="preserve">The </w:t>
      </w:r>
      <w:proofErr w:type="spellStart"/>
      <w:r w:rsidRPr="00554EB6">
        <w:rPr>
          <w:rFonts w:cstheme="minorHAnsi"/>
          <w:lang w:val="ro-RO"/>
        </w:rPr>
        <w:t>project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is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managed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by</w:t>
      </w:r>
      <w:proofErr w:type="spellEnd"/>
      <w:r w:rsidRPr="00554EB6">
        <w:rPr>
          <w:rFonts w:cstheme="minorHAnsi"/>
          <w:lang w:val="ro-RO"/>
        </w:rPr>
        <w:t xml:space="preserve"> </w:t>
      </w:r>
      <w:r w:rsidRPr="00554EB6">
        <w:rPr>
          <w:rFonts w:cstheme="minorHAnsi"/>
          <w:b/>
          <w:bCs/>
          <w:lang w:val="ro-RO"/>
        </w:rPr>
        <w:t>HORIA SOLAR INVEST ONE SRL</w:t>
      </w:r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and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has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received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funding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from</w:t>
      </w:r>
      <w:proofErr w:type="spellEnd"/>
      <w:r w:rsidRPr="00554EB6">
        <w:rPr>
          <w:rFonts w:cstheme="minorHAnsi"/>
          <w:lang w:val="ro-RO"/>
        </w:rPr>
        <w:t xml:space="preserve"> European </w:t>
      </w:r>
      <w:proofErr w:type="spellStart"/>
      <w:r w:rsidRPr="00554EB6">
        <w:rPr>
          <w:rFonts w:cstheme="minorHAnsi"/>
          <w:lang w:val="ro-RO"/>
        </w:rPr>
        <w:t>funds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through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the</w:t>
      </w:r>
      <w:proofErr w:type="spellEnd"/>
      <w:r w:rsidRPr="00554EB6">
        <w:rPr>
          <w:rFonts w:cstheme="minorHAnsi"/>
          <w:lang w:val="ro-RO"/>
        </w:rPr>
        <w:t xml:space="preserve"> NATIONAL RECOVERY AND RESILIENCE PLAN, Component C6. Energy, Investment </w:t>
      </w:r>
      <w:proofErr w:type="spellStart"/>
      <w:r w:rsidRPr="00554EB6">
        <w:rPr>
          <w:rFonts w:cstheme="minorHAnsi"/>
          <w:lang w:val="ro-RO"/>
        </w:rPr>
        <w:t>Measure</w:t>
      </w:r>
      <w:proofErr w:type="spellEnd"/>
      <w:r w:rsidRPr="00554EB6">
        <w:rPr>
          <w:rFonts w:cstheme="minorHAnsi"/>
          <w:lang w:val="ro-RO"/>
        </w:rPr>
        <w:t xml:space="preserve"> I.1, </w:t>
      </w:r>
      <w:proofErr w:type="spellStart"/>
      <w:r w:rsidRPr="00554EB6">
        <w:rPr>
          <w:rFonts w:cstheme="minorHAnsi"/>
          <w:lang w:val="ro-RO"/>
        </w:rPr>
        <w:t>Supporting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investments</w:t>
      </w:r>
      <w:proofErr w:type="spellEnd"/>
      <w:r w:rsidRPr="00554EB6">
        <w:rPr>
          <w:rFonts w:cstheme="minorHAnsi"/>
          <w:lang w:val="ro-RO"/>
        </w:rPr>
        <w:t xml:space="preserve"> in </w:t>
      </w:r>
      <w:proofErr w:type="spellStart"/>
      <w:r w:rsidRPr="00554EB6">
        <w:rPr>
          <w:rFonts w:cstheme="minorHAnsi"/>
          <w:lang w:val="ro-RO"/>
        </w:rPr>
        <w:t>new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electricity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generation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capacity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from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renewable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wind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and</w:t>
      </w:r>
      <w:proofErr w:type="spellEnd"/>
      <w:r w:rsidRPr="00554EB6">
        <w:rPr>
          <w:rFonts w:cstheme="minorHAnsi"/>
          <w:lang w:val="ro-RO"/>
        </w:rPr>
        <w:t xml:space="preserve"> solar </w:t>
      </w:r>
      <w:proofErr w:type="spellStart"/>
      <w:r w:rsidRPr="00554EB6">
        <w:rPr>
          <w:rFonts w:cstheme="minorHAnsi"/>
          <w:lang w:val="ro-RO"/>
        </w:rPr>
        <w:t>energy</w:t>
      </w:r>
      <w:proofErr w:type="spellEnd"/>
      <w:r w:rsidRPr="00554EB6">
        <w:rPr>
          <w:rFonts w:cstheme="minorHAnsi"/>
          <w:lang w:val="ro-RO"/>
        </w:rPr>
        <w:t xml:space="preserve"> </w:t>
      </w:r>
      <w:proofErr w:type="spellStart"/>
      <w:r w:rsidRPr="00554EB6">
        <w:rPr>
          <w:rFonts w:cstheme="minorHAnsi"/>
          <w:lang w:val="ro-RO"/>
        </w:rPr>
        <w:t>sources</w:t>
      </w:r>
      <w:proofErr w:type="spellEnd"/>
      <w:r w:rsidRPr="00554EB6">
        <w:rPr>
          <w:rFonts w:cstheme="minorHAnsi"/>
          <w:lang w:val="ro-RO"/>
        </w:rPr>
        <w:t>.</w:t>
      </w:r>
    </w:p>
    <w:p w14:paraId="5688B969" w14:textId="1E35AC8E" w:rsidR="00CC47A0" w:rsidRDefault="00A955B2" w:rsidP="008D5E70">
      <w:pPr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A955B2">
        <w:rPr>
          <w:rFonts w:cstheme="minorHAnsi"/>
          <w:lang w:val="ro-RO"/>
        </w:rPr>
        <w:t>Call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title</w:t>
      </w:r>
      <w:proofErr w:type="spellEnd"/>
      <w:r w:rsidRPr="00A955B2">
        <w:rPr>
          <w:rFonts w:cstheme="minorHAnsi"/>
          <w:lang w:val="ro-RO"/>
        </w:rPr>
        <w:t>: PNRR/2022/C6/M ENERGIE/I1./</w:t>
      </w:r>
      <w:proofErr w:type="spellStart"/>
      <w:r w:rsidRPr="00A955B2">
        <w:rPr>
          <w:rFonts w:cstheme="minorHAnsi"/>
          <w:lang w:val="ro-RO"/>
        </w:rPr>
        <w:t>Launch</w:t>
      </w:r>
      <w:proofErr w:type="spellEnd"/>
      <w:r w:rsidRPr="00A955B2">
        <w:rPr>
          <w:rFonts w:cstheme="minorHAnsi"/>
          <w:lang w:val="ro-RO"/>
        </w:rPr>
        <w:t xml:space="preserve"> of a tender </w:t>
      </w:r>
      <w:proofErr w:type="spellStart"/>
      <w:r w:rsidRPr="00A955B2">
        <w:rPr>
          <w:rFonts w:cstheme="minorHAnsi"/>
          <w:lang w:val="ro-RO"/>
        </w:rPr>
        <w:t>procedure</w:t>
      </w:r>
      <w:proofErr w:type="spellEnd"/>
      <w:r w:rsidRPr="00A955B2">
        <w:rPr>
          <w:rFonts w:cstheme="minorHAnsi"/>
          <w:lang w:val="ro-RO"/>
        </w:rPr>
        <w:t xml:space="preserve"> for </w:t>
      </w:r>
      <w:proofErr w:type="spellStart"/>
      <w:r w:rsidRPr="00A955B2">
        <w:rPr>
          <w:rFonts w:cstheme="minorHAnsi"/>
          <w:lang w:val="ro-RO"/>
        </w:rPr>
        <w:t>renewable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energy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production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projects</w:t>
      </w:r>
      <w:proofErr w:type="spellEnd"/>
      <w:r w:rsidRPr="00A955B2">
        <w:rPr>
          <w:rFonts w:cstheme="minorHAnsi"/>
          <w:lang w:val="ro-RO"/>
        </w:rPr>
        <w:t xml:space="preserve"> (</w:t>
      </w:r>
      <w:proofErr w:type="spellStart"/>
      <w:r w:rsidRPr="00A955B2">
        <w:rPr>
          <w:rFonts w:cstheme="minorHAnsi"/>
          <w:lang w:val="ro-RO"/>
        </w:rPr>
        <w:t>wind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and</w:t>
      </w:r>
      <w:proofErr w:type="spellEnd"/>
      <w:r w:rsidRPr="00A955B2">
        <w:rPr>
          <w:rFonts w:cstheme="minorHAnsi"/>
          <w:lang w:val="ro-RO"/>
        </w:rPr>
        <w:t xml:space="preserve"> solar </w:t>
      </w:r>
      <w:proofErr w:type="spellStart"/>
      <w:r w:rsidRPr="00A955B2">
        <w:rPr>
          <w:rFonts w:cstheme="minorHAnsi"/>
          <w:lang w:val="ro-RO"/>
        </w:rPr>
        <w:t>energy</w:t>
      </w:r>
      <w:proofErr w:type="spellEnd"/>
      <w:r w:rsidRPr="00A955B2">
        <w:rPr>
          <w:rFonts w:cstheme="minorHAnsi"/>
          <w:lang w:val="ro-RO"/>
        </w:rPr>
        <w:t xml:space="preserve">), competitive </w:t>
      </w:r>
      <w:proofErr w:type="spellStart"/>
      <w:r w:rsidRPr="00A955B2">
        <w:rPr>
          <w:rFonts w:cstheme="minorHAnsi"/>
          <w:lang w:val="ro-RO"/>
        </w:rPr>
        <w:t>call</w:t>
      </w:r>
      <w:proofErr w:type="spellEnd"/>
      <w:r w:rsidRPr="00A955B2">
        <w:rPr>
          <w:rFonts w:cstheme="minorHAnsi"/>
          <w:lang w:val="ro-RO"/>
        </w:rPr>
        <w:t>.</w:t>
      </w:r>
    </w:p>
    <w:p w14:paraId="2F89DE50" w14:textId="77777777" w:rsidR="00A955B2" w:rsidRDefault="00A955B2" w:rsidP="008D5E70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0CB5FA59" w14:textId="77777777" w:rsidR="00E946F5" w:rsidRPr="00E13701" w:rsidRDefault="00E946F5" w:rsidP="008D5E70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10AF91BB" w14:textId="77777777" w:rsidR="00A955B2" w:rsidRPr="00A955B2" w:rsidRDefault="00A955B2" w:rsidP="00A955B2">
      <w:pPr>
        <w:spacing w:after="0" w:line="240" w:lineRule="auto"/>
        <w:jc w:val="both"/>
        <w:rPr>
          <w:rFonts w:cstheme="minorHAnsi"/>
          <w:lang w:val="ro-RO"/>
        </w:rPr>
      </w:pPr>
      <w:r w:rsidRPr="00A955B2">
        <w:rPr>
          <w:rFonts w:cstheme="minorHAnsi"/>
          <w:lang w:val="ro-RO"/>
        </w:rPr>
        <w:t xml:space="preserve">The total </w:t>
      </w:r>
      <w:proofErr w:type="spellStart"/>
      <w:r w:rsidRPr="00A955B2">
        <w:rPr>
          <w:rFonts w:cstheme="minorHAnsi"/>
          <w:lang w:val="ro-RO"/>
        </w:rPr>
        <w:t>value</w:t>
      </w:r>
      <w:proofErr w:type="spellEnd"/>
      <w:r w:rsidRPr="00A955B2">
        <w:rPr>
          <w:rFonts w:cstheme="minorHAnsi"/>
          <w:lang w:val="ro-RO"/>
        </w:rPr>
        <w:t xml:space="preserve"> of </w:t>
      </w:r>
      <w:proofErr w:type="spellStart"/>
      <w:r w:rsidRPr="00A955B2">
        <w:rPr>
          <w:rFonts w:cstheme="minorHAnsi"/>
          <w:lang w:val="ro-RO"/>
        </w:rPr>
        <w:t>the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project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is</w:t>
      </w:r>
      <w:proofErr w:type="spellEnd"/>
      <w:r w:rsidRPr="00A955B2">
        <w:rPr>
          <w:rFonts w:cstheme="minorHAnsi"/>
          <w:lang w:val="ro-RO"/>
        </w:rPr>
        <w:t xml:space="preserve"> 176.160.182,57 lei </w:t>
      </w:r>
      <w:proofErr w:type="spellStart"/>
      <w:r w:rsidRPr="00A955B2">
        <w:rPr>
          <w:rFonts w:cstheme="minorHAnsi"/>
          <w:lang w:val="ro-RO"/>
        </w:rPr>
        <w:t>with</w:t>
      </w:r>
      <w:proofErr w:type="spellEnd"/>
      <w:r w:rsidRPr="00A955B2">
        <w:rPr>
          <w:rFonts w:cstheme="minorHAnsi"/>
          <w:lang w:val="ro-RO"/>
        </w:rPr>
        <w:t xml:space="preserve"> VAT of </w:t>
      </w:r>
      <w:proofErr w:type="spellStart"/>
      <w:r w:rsidRPr="00A955B2">
        <w:rPr>
          <w:rFonts w:cstheme="minorHAnsi"/>
          <w:lang w:val="ro-RO"/>
        </w:rPr>
        <w:t>which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the</w:t>
      </w:r>
      <w:proofErr w:type="spellEnd"/>
      <w:r w:rsidRPr="00A955B2">
        <w:rPr>
          <w:rFonts w:cstheme="minorHAnsi"/>
          <w:lang w:val="ro-RO"/>
        </w:rPr>
        <w:t xml:space="preserve"> non-</w:t>
      </w:r>
      <w:proofErr w:type="spellStart"/>
      <w:r w:rsidRPr="00A955B2">
        <w:rPr>
          <w:rFonts w:cstheme="minorHAnsi"/>
          <w:lang w:val="ro-RO"/>
        </w:rPr>
        <w:t>reimbursable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financial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assistance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is</w:t>
      </w:r>
      <w:proofErr w:type="spellEnd"/>
      <w:r w:rsidRPr="00A955B2">
        <w:rPr>
          <w:rFonts w:cstheme="minorHAnsi"/>
          <w:lang w:val="ro-RO"/>
        </w:rPr>
        <w:t xml:space="preserve"> 15.151.475,70 lei </w:t>
      </w:r>
      <w:proofErr w:type="spellStart"/>
      <w:r w:rsidRPr="00A955B2">
        <w:rPr>
          <w:rFonts w:cstheme="minorHAnsi"/>
          <w:lang w:val="ro-RO"/>
        </w:rPr>
        <w:t>excluding</w:t>
      </w:r>
      <w:proofErr w:type="spellEnd"/>
      <w:r w:rsidRPr="00A955B2">
        <w:rPr>
          <w:rFonts w:cstheme="minorHAnsi"/>
          <w:lang w:val="ro-RO"/>
        </w:rPr>
        <w:t xml:space="preserve"> VAT.</w:t>
      </w:r>
    </w:p>
    <w:p w14:paraId="4EC51E5D" w14:textId="77777777" w:rsidR="00A955B2" w:rsidRDefault="00A955B2" w:rsidP="00A955B2">
      <w:pPr>
        <w:spacing w:after="0" w:line="240" w:lineRule="auto"/>
        <w:jc w:val="both"/>
        <w:rPr>
          <w:rFonts w:cstheme="minorHAnsi"/>
          <w:lang w:val="ro-RO"/>
        </w:rPr>
      </w:pPr>
    </w:p>
    <w:p w14:paraId="4858DE26" w14:textId="6C49300C" w:rsidR="00157EBD" w:rsidRDefault="00A955B2" w:rsidP="00A955B2">
      <w:pPr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A955B2">
        <w:rPr>
          <w:rFonts w:cstheme="minorHAnsi"/>
          <w:lang w:val="ro-RO"/>
        </w:rPr>
        <w:t>Ineligible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expenses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necessary</w:t>
      </w:r>
      <w:proofErr w:type="spellEnd"/>
      <w:r w:rsidRPr="00A955B2">
        <w:rPr>
          <w:rFonts w:cstheme="minorHAnsi"/>
          <w:lang w:val="ro-RO"/>
        </w:rPr>
        <w:t xml:space="preserve"> for </w:t>
      </w:r>
      <w:proofErr w:type="spellStart"/>
      <w:r w:rsidRPr="00A955B2">
        <w:rPr>
          <w:rFonts w:cstheme="minorHAnsi"/>
          <w:lang w:val="ro-RO"/>
        </w:rPr>
        <w:t>the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implementation</w:t>
      </w:r>
      <w:proofErr w:type="spellEnd"/>
      <w:r w:rsidRPr="00A955B2">
        <w:rPr>
          <w:rFonts w:cstheme="minorHAnsi"/>
          <w:lang w:val="ro-RO"/>
        </w:rPr>
        <w:t xml:space="preserve"> of </w:t>
      </w:r>
      <w:proofErr w:type="spellStart"/>
      <w:r w:rsidRPr="00A955B2">
        <w:rPr>
          <w:rFonts w:cstheme="minorHAnsi"/>
          <w:lang w:val="ro-RO"/>
        </w:rPr>
        <w:t>the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project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will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be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provided</w:t>
      </w:r>
      <w:proofErr w:type="spellEnd"/>
      <w:r w:rsidRPr="00A955B2">
        <w:rPr>
          <w:rFonts w:cstheme="minorHAnsi"/>
          <w:lang w:val="ro-RO"/>
        </w:rPr>
        <w:t xml:space="preserve"> </w:t>
      </w:r>
      <w:proofErr w:type="spellStart"/>
      <w:r w:rsidRPr="00A955B2">
        <w:rPr>
          <w:rFonts w:cstheme="minorHAnsi"/>
          <w:lang w:val="ro-RO"/>
        </w:rPr>
        <w:t>by</w:t>
      </w:r>
      <w:proofErr w:type="spellEnd"/>
      <w:r w:rsidRPr="00A955B2">
        <w:rPr>
          <w:rFonts w:cstheme="minorHAnsi"/>
          <w:lang w:val="ro-RO"/>
        </w:rPr>
        <w:t xml:space="preserve"> HORIA SOLAR INVEST ONE SRL.</w:t>
      </w:r>
    </w:p>
    <w:p w14:paraId="3616E5A3" w14:textId="77777777" w:rsidR="00163B62" w:rsidRPr="008A40FD" w:rsidRDefault="00163B62" w:rsidP="00A955B2">
      <w:pPr>
        <w:spacing w:after="0" w:line="240" w:lineRule="auto"/>
        <w:jc w:val="both"/>
        <w:rPr>
          <w:rFonts w:cstheme="minorHAnsi"/>
          <w:highlight w:val="yellow"/>
          <w:lang w:val="ro-RO"/>
        </w:rPr>
      </w:pPr>
    </w:p>
    <w:p w14:paraId="26406851" w14:textId="77777777" w:rsidR="006023E4" w:rsidRDefault="006023E4" w:rsidP="002031AF">
      <w:pPr>
        <w:spacing w:after="0" w:line="240" w:lineRule="auto"/>
        <w:jc w:val="both"/>
        <w:rPr>
          <w:b/>
          <w:bCs/>
          <w:lang w:val="ro-RO"/>
        </w:rPr>
      </w:pPr>
      <w:r w:rsidRPr="00391A56">
        <w:rPr>
          <w:b/>
          <w:bCs/>
          <w:lang w:val="ro-RO"/>
        </w:rPr>
        <w:t xml:space="preserve">HORIA SOLAR INVEST ONE SRL  </w:t>
      </w:r>
    </w:p>
    <w:p w14:paraId="38D030C4" w14:textId="080C7528" w:rsidR="008D5E70" w:rsidRDefault="00163B62" w:rsidP="00A942CC">
      <w:pPr>
        <w:spacing w:after="0" w:line="240" w:lineRule="auto"/>
        <w:jc w:val="both"/>
        <w:rPr>
          <w:rFonts w:cstheme="minorHAnsi"/>
          <w:lang w:val="ro-RO"/>
        </w:rPr>
      </w:pPr>
      <w:r w:rsidRPr="00163B62">
        <w:rPr>
          <w:rFonts w:cstheme="minorHAnsi"/>
          <w:lang w:val="ro-RO"/>
        </w:rPr>
        <w:t xml:space="preserve">Timișoara, EPISCOP AUGUSTIN PACHA Street, No. 1, ROOM 1, MODULE 02, OFFICE 02, 3rd </w:t>
      </w:r>
      <w:proofErr w:type="spellStart"/>
      <w:r w:rsidRPr="00163B62">
        <w:rPr>
          <w:rFonts w:cstheme="minorHAnsi"/>
          <w:lang w:val="ro-RO"/>
        </w:rPr>
        <w:t>Floor</w:t>
      </w:r>
      <w:proofErr w:type="spellEnd"/>
      <w:r w:rsidRPr="00163B62">
        <w:rPr>
          <w:rFonts w:cstheme="minorHAnsi"/>
          <w:lang w:val="ro-RO"/>
        </w:rPr>
        <w:t xml:space="preserve">, Apt. 14, Timiș </w:t>
      </w:r>
      <w:proofErr w:type="spellStart"/>
      <w:r w:rsidRPr="00163B62">
        <w:rPr>
          <w:rFonts w:cstheme="minorHAnsi"/>
          <w:lang w:val="ro-RO"/>
        </w:rPr>
        <w:t>County</w:t>
      </w:r>
      <w:proofErr w:type="spellEnd"/>
      <w:r w:rsidRPr="00163B62">
        <w:rPr>
          <w:rFonts w:cstheme="minorHAnsi"/>
          <w:lang w:val="ro-RO"/>
        </w:rPr>
        <w:t>, Postal Code: 300055</w:t>
      </w:r>
      <w:r w:rsidR="005C29A3">
        <w:rPr>
          <w:rFonts w:cstheme="minorHAnsi"/>
          <w:lang w:val="ro-RO"/>
        </w:rPr>
        <w:t>,phone</w:t>
      </w:r>
      <w:r w:rsidR="001C244B" w:rsidRPr="00C96051">
        <w:rPr>
          <w:rFonts w:cstheme="minorHAnsi"/>
          <w:lang w:val="ro-RO"/>
        </w:rPr>
        <w:t>:</w:t>
      </w:r>
      <w:r w:rsidR="00E35622" w:rsidRPr="00E35622">
        <w:rPr>
          <w:rFonts w:cstheme="minorHAnsi"/>
          <w:lang w:val="ro-RO"/>
        </w:rPr>
        <w:t>+40 742 313232</w:t>
      </w:r>
      <w:r w:rsidR="005069E5" w:rsidRPr="00C96051">
        <w:rPr>
          <w:rFonts w:cstheme="minorHAnsi"/>
          <w:lang w:val="ro-RO"/>
        </w:rPr>
        <w:t xml:space="preserve">, </w:t>
      </w:r>
      <w:r w:rsidR="005C29A3">
        <w:rPr>
          <w:rFonts w:cstheme="minorHAnsi"/>
          <w:lang w:val="ro-RO"/>
        </w:rPr>
        <w:t>e</w:t>
      </w:r>
      <w:r w:rsidR="005069E5" w:rsidRPr="00C96051">
        <w:rPr>
          <w:rFonts w:cstheme="minorHAnsi"/>
          <w:lang w:val="ro-RO"/>
        </w:rPr>
        <w:t>-mail:</w:t>
      </w:r>
      <w:r w:rsidR="005069E5" w:rsidRPr="005C29A3">
        <w:t xml:space="preserve"> </w:t>
      </w:r>
      <w:r w:rsidR="00C96051" w:rsidRPr="00C96051">
        <w:rPr>
          <w:rFonts w:cstheme="minorHAnsi"/>
          <w:lang w:val="ro-RO"/>
        </w:rPr>
        <w:t>georg.bardeau@banatagri.ro</w:t>
      </w:r>
      <w:r w:rsidR="005C29A3">
        <w:rPr>
          <w:rFonts w:cstheme="minorHAnsi"/>
          <w:lang w:val="ro-RO"/>
        </w:rPr>
        <w:t>.</w:t>
      </w:r>
    </w:p>
    <w:p w14:paraId="5A70B74F" w14:textId="77777777" w:rsidR="008D5E70" w:rsidRDefault="008D5E70" w:rsidP="008D5E70">
      <w:pPr>
        <w:spacing w:after="0" w:line="240" w:lineRule="auto"/>
        <w:jc w:val="center"/>
        <w:rPr>
          <w:rFonts w:cstheme="minorHAnsi"/>
          <w:lang w:val="ro-RO"/>
        </w:rPr>
      </w:pPr>
    </w:p>
    <w:p w14:paraId="700FC9D4" w14:textId="285DC91C" w:rsidR="0065724F" w:rsidRPr="008D5E70" w:rsidRDefault="00196215" w:rsidP="008D5E70">
      <w:pPr>
        <w:spacing w:after="0" w:line="240" w:lineRule="auto"/>
        <w:jc w:val="center"/>
        <w:rPr>
          <w:rFonts w:cstheme="minorHAnsi"/>
          <w:sz w:val="18"/>
          <w:szCs w:val="18"/>
          <w:lang w:val="ro-RO"/>
        </w:rPr>
      </w:pPr>
      <w:r w:rsidRPr="005420E9">
        <w:rPr>
          <w:rFonts w:cstheme="minorHAnsi"/>
          <w:noProof/>
          <w:lang w:val="ro-RO"/>
        </w:rPr>
        <w:drawing>
          <wp:inline distT="0" distB="0" distL="0" distR="0" wp14:anchorId="26B2DFEC" wp14:editId="2EC17D60">
            <wp:extent cx="5570883" cy="923925"/>
            <wp:effectExtent l="0" t="0" r="0" b="0"/>
            <wp:docPr id="1393046575" name="Picture 1393046575" descr="A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97539" name="Picture 1" descr="A blue and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5217" cy="9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24F" w:rsidRPr="008D5E70" w:rsidSect="00C068C2"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0D9F" w14:textId="77777777" w:rsidR="006A01A7" w:rsidRDefault="006A01A7" w:rsidP="00C068C2">
      <w:pPr>
        <w:spacing w:after="0" w:line="240" w:lineRule="auto"/>
      </w:pPr>
      <w:r>
        <w:separator/>
      </w:r>
    </w:p>
  </w:endnote>
  <w:endnote w:type="continuationSeparator" w:id="0">
    <w:p w14:paraId="78350840" w14:textId="77777777" w:rsidR="006A01A7" w:rsidRDefault="006A01A7" w:rsidP="00C0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626B" w14:textId="62466E57" w:rsidR="008D5E70" w:rsidRPr="005420E9" w:rsidRDefault="008D5E70" w:rsidP="005420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8ED9" w14:textId="77777777" w:rsidR="006A01A7" w:rsidRDefault="006A01A7" w:rsidP="00C068C2">
      <w:pPr>
        <w:spacing w:after="0" w:line="240" w:lineRule="auto"/>
      </w:pPr>
      <w:r>
        <w:separator/>
      </w:r>
    </w:p>
  </w:footnote>
  <w:footnote w:type="continuationSeparator" w:id="0">
    <w:p w14:paraId="1D43E729" w14:textId="77777777" w:rsidR="006A01A7" w:rsidRDefault="006A01A7" w:rsidP="00C0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11E"/>
      </v:shape>
    </w:pict>
  </w:numPicBullet>
  <w:abstractNum w:abstractNumId="0" w15:restartNumberingAfterBreak="0">
    <w:nsid w:val="0C1D64A5"/>
    <w:multiLevelType w:val="hybridMultilevel"/>
    <w:tmpl w:val="0418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EB5"/>
    <w:multiLevelType w:val="hybridMultilevel"/>
    <w:tmpl w:val="7BDADA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278093">
    <w:abstractNumId w:val="0"/>
  </w:num>
  <w:num w:numId="2" w16cid:durableId="114119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C4"/>
    <w:rsid w:val="00027FB5"/>
    <w:rsid w:val="0007730E"/>
    <w:rsid w:val="000A4C64"/>
    <w:rsid w:val="000A54FA"/>
    <w:rsid w:val="000B19BF"/>
    <w:rsid w:val="000C792A"/>
    <w:rsid w:val="000E1045"/>
    <w:rsid w:val="0010095F"/>
    <w:rsid w:val="001049AF"/>
    <w:rsid w:val="0010545C"/>
    <w:rsid w:val="00105ADB"/>
    <w:rsid w:val="001172A8"/>
    <w:rsid w:val="00124ACB"/>
    <w:rsid w:val="00147F5B"/>
    <w:rsid w:val="001559CC"/>
    <w:rsid w:val="00157EBD"/>
    <w:rsid w:val="00163B62"/>
    <w:rsid w:val="0016425C"/>
    <w:rsid w:val="00171B63"/>
    <w:rsid w:val="00196215"/>
    <w:rsid w:val="001B709A"/>
    <w:rsid w:val="001C08E1"/>
    <w:rsid w:val="001C244B"/>
    <w:rsid w:val="001C27D6"/>
    <w:rsid w:val="001E16F6"/>
    <w:rsid w:val="002031AF"/>
    <w:rsid w:val="00213DA8"/>
    <w:rsid w:val="00222538"/>
    <w:rsid w:val="00223D98"/>
    <w:rsid w:val="00232F71"/>
    <w:rsid w:val="002555A9"/>
    <w:rsid w:val="00283960"/>
    <w:rsid w:val="0029532A"/>
    <w:rsid w:val="002A4494"/>
    <w:rsid w:val="002A70E5"/>
    <w:rsid w:val="002B11D7"/>
    <w:rsid w:val="002D1FD5"/>
    <w:rsid w:val="002E2B4A"/>
    <w:rsid w:val="0030178E"/>
    <w:rsid w:val="003218D2"/>
    <w:rsid w:val="003358E9"/>
    <w:rsid w:val="00335916"/>
    <w:rsid w:val="00352461"/>
    <w:rsid w:val="00367438"/>
    <w:rsid w:val="00370533"/>
    <w:rsid w:val="003714E7"/>
    <w:rsid w:val="00391A56"/>
    <w:rsid w:val="003D1802"/>
    <w:rsid w:val="003F3D5B"/>
    <w:rsid w:val="00412EA6"/>
    <w:rsid w:val="0043530F"/>
    <w:rsid w:val="00457D86"/>
    <w:rsid w:val="004A4DE6"/>
    <w:rsid w:val="004A7CF0"/>
    <w:rsid w:val="004C686E"/>
    <w:rsid w:val="004F3A84"/>
    <w:rsid w:val="005069E5"/>
    <w:rsid w:val="005109F2"/>
    <w:rsid w:val="005420E9"/>
    <w:rsid w:val="00554EB6"/>
    <w:rsid w:val="00562BC9"/>
    <w:rsid w:val="00563B8C"/>
    <w:rsid w:val="00596E71"/>
    <w:rsid w:val="005C29A3"/>
    <w:rsid w:val="005E2780"/>
    <w:rsid w:val="006023E4"/>
    <w:rsid w:val="0065411E"/>
    <w:rsid w:val="0065724F"/>
    <w:rsid w:val="006909BA"/>
    <w:rsid w:val="006967F6"/>
    <w:rsid w:val="006A01A7"/>
    <w:rsid w:val="006A7B1D"/>
    <w:rsid w:val="006C6366"/>
    <w:rsid w:val="006D6443"/>
    <w:rsid w:val="006E0D76"/>
    <w:rsid w:val="006E76D5"/>
    <w:rsid w:val="0071112A"/>
    <w:rsid w:val="00716574"/>
    <w:rsid w:val="00752244"/>
    <w:rsid w:val="00752BBA"/>
    <w:rsid w:val="0076118F"/>
    <w:rsid w:val="007707D6"/>
    <w:rsid w:val="00776B1D"/>
    <w:rsid w:val="007868FE"/>
    <w:rsid w:val="0079065F"/>
    <w:rsid w:val="00792F8C"/>
    <w:rsid w:val="00794BE4"/>
    <w:rsid w:val="007B02E3"/>
    <w:rsid w:val="007B134B"/>
    <w:rsid w:val="007D6B27"/>
    <w:rsid w:val="008105C0"/>
    <w:rsid w:val="0081235C"/>
    <w:rsid w:val="008175DB"/>
    <w:rsid w:val="00821A63"/>
    <w:rsid w:val="00830E89"/>
    <w:rsid w:val="00834AE0"/>
    <w:rsid w:val="008438F3"/>
    <w:rsid w:val="008558E9"/>
    <w:rsid w:val="00865211"/>
    <w:rsid w:val="0088653E"/>
    <w:rsid w:val="00887F7A"/>
    <w:rsid w:val="008A40FD"/>
    <w:rsid w:val="008C5DF8"/>
    <w:rsid w:val="008D11E0"/>
    <w:rsid w:val="008D5E70"/>
    <w:rsid w:val="008D768A"/>
    <w:rsid w:val="008E06ED"/>
    <w:rsid w:val="008F4EF6"/>
    <w:rsid w:val="008F718D"/>
    <w:rsid w:val="00900327"/>
    <w:rsid w:val="00903629"/>
    <w:rsid w:val="00904B91"/>
    <w:rsid w:val="00940D2F"/>
    <w:rsid w:val="009628E8"/>
    <w:rsid w:val="009A47CB"/>
    <w:rsid w:val="009A52EB"/>
    <w:rsid w:val="009C6FB9"/>
    <w:rsid w:val="009C7D40"/>
    <w:rsid w:val="009D41B8"/>
    <w:rsid w:val="00A1546C"/>
    <w:rsid w:val="00A2001A"/>
    <w:rsid w:val="00A36CBB"/>
    <w:rsid w:val="00A92B0D"/>
    <w:rsid w:val="00A942CC"/>
    <w:rsid w:val="00A955B2"/>
    <w:rsid w:val="00AA7DDC"/>
    <w:rsid w:val="00B1085D"/>
    <w:rsid w:val="00B115AB"/>
    <w:rsid w:val="00B14442"/>
    <w:rsid w:val="00B155AA"/>
    <w:rsid w:val="00B15A09"/>
    <w:rsid w:val="00B342D5"/>
    <w:rsid w:val="00B77DE7"/>
    <w:rsid w:val="00BD1A8E"/>
    <w:rsid w:val="00C068C2"/>
    <w:rsid w:val="00C136CF"/>
    <w:rsid w:val="00C66051"/>
    <w:rsid w:val="00C66434"/>
    <w:rsid w:val="00C7140E"/>
    <w:rsid w:val="00C71C96"/>
    <w:rsid w:val="00C72FD5"/>
    <w:rsid w:val="00C96051"/>
    <w:rsid w:val="00CA314E"/>
    <w:rsid w:val="00CB49B8"/>
    <w:rsid w:val="00CC47A0"/>
    <w:rsid w:val="00CD6F0F"/>
    <w:rsid w:val="00CD7227"/>
    <w:rsid w:val="00CE653C"/>
    <w:rsid w:val="00CE67A7"/>
    <w:rsid w:val="00CF227C"/>
    <w:rsid w:val="00D15BE5"/>
    <w:rsid w:val="00D16659"/>
    <w:rsid w:val="00D21CA3"/>
    <w:rsid w:val="00D32743"/>
    <w:rsid w:val="00E06E5C"/>
    <w:rsid w:val="00E13701"/>
    <w:rsid w:val="00E15843"/>
    <w:rsid w:val="00E27F27"/>
    <w:rsid w:val="00E35622"/>
    <w:rsid w:val="00E50416"/>
    <w:rsid w:val="00E637FC"/>
    <w:rsid w:val="00E66A2D"/>
    <w:rsid w:val="00E77D71"/>
    <w:rsid w:val="00E815FA"/>
    <w:rsid w:val="00E928C4"/>
    <w:rsid w:val="00E946F5"/>
    <w:rsid w:val="00E97D0F"/>
    <w:rsid w:val="00EA60BC"/>
    <w:rsid w:val="00EB7736"/>
    <w:rsid w:val="00EC4178"/>
    <w:rsid w:val="00EE0139"/>
    <w:rsid w:val="00EE2A63"/>
    <w:rsid w:val="00EE3D2A"/>
    <w:rsid w:val="00F031C8"/>
    <w:rsid w:val="00F3571B"/>
    <w:rsid w:val="00F41C43"/>
    <w:rsid w:val="00F471FA"/>
    <w:rsid w:val="00F63EE4"/>
    <w:rsid w:val="00F80A95"/>
    <w:rsid w:val="00FA3269"/>
    <w:rsid w:val="00FD0278"/>
    <w:rsid w:val="00FD648C"/>
    <w:rsid w:val="00FE38E9"/>
    <w:rsid w:val="00FE4848"/>
    <w:rsid w:val="00FF0DF7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C196015"/>
  <w15:chartTrackingRefBased/>
  <w15:docId w15:val="{D7A8521B-D7B2-4B6A-8B5A-1C95313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8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C2"/>
  </w:style>
  <w:style w:type="paragraph" w:styleId="Footer">
    <w:name w:val="footer"/>
    <w:basedOn w:val="Normal"/>
    <w:link w:val="FooterChar"/>
    <w:uiPriority w:val="99"/>
    <w:unhideWhenUsed/>
    <w:rsid w:val="00C0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C2"/>
  </w:style>
  <w:style w:type="paragraph" w:styleId="Revision">
    <w:name w:val="Revision"/>
    <w:hidden/>
    <w:uiPriority w:val="99"/>
    <w:semiHidden/>
    <w:rsid w:val="009A52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503842F0F44CA4530B306D585C87" ma:contentTypeVersion="14" ma:contentTypeDescription="Create a new document." ma:contentTypeScope="" ma:versionID="2380dc19222f1f75a13308b0a01d94a5">
  <xsd:schema xmlns:xsd="http://www.w3.org/2001/XMLSchema" xmlns:xs="http://www.w3.org/2001/XMLSchema" xmlns:p="http://schemas.microsoft.com/office/2006/metadata/properties" xmlns:ns2="262ed8ec-f177-4917-9f70-d8664a630528" xmlns:ns3="8b10f5ff-a807-4332-9197-2c4399720451" targetNamespace="http://schemas.microsoft.com/office/2006/metadata/properties" ma:root="true" ma:fieldsID="48e4432d00cf9f7ee479ec9e16a1a468" ns2:_="" ns3:_="">
    <xsd:import namespace="262ed8ec-f177-4917-9f70-d8664a630528"/>
    <xsd:import namespace="8b10f5ff-a807-4332-9197-2c4399720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ed8ec-f177-4917-9f70-d8664a63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dc6842-2eec-463e-9001-84cb9032c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0f5ff-a807-4332-9197-2c4399720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dd3ced7-bd37-47e8-82da-98d6cfb2104a}" ma:internalName="TaxCatchAll" ma:showField="CatchAllData" ma:web="8b10f5ff-a807-4332-9197-2c4399720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71029-9F8F-4AA5-BC77-5FEBDA7CD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ed8ec-f177-4917-9f70-d8664a630528"/>
    <ds:schemaRef ds:uri="8b10f5ff-a807-4332-9197-2c4399720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31047-F4FD-4992-9B5B-01673D385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Holdon-Spinu</dc:creator>
  <cp:keywords/>
  <dc:description/>
  <cp:lastModifiedBy>Danut Postovei | CCE</cp:lastModifiedBy>
  <cp:revision>19</cp:revision>
  <cp:lastPrinted>2023-03-02T13:12:00Z</cp:lastPrinted>
  <dcterms:created xsi:type="dcterms:W3CDTF">2023-12-05T13:20:00Z</dcterms:created>
  <dcterms:modified xsi:type="dcterms:W3CDTF">2023-12-05T13:35:00Z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0aebf1ab648d4a5d7a35908ebc8b4cb040c62118bb7896a8909c3f52e2233eb7</vt:lpwstr>
  </property>
</Properties>
</file>